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THAT’S WHY I STILL CHASE THE SKY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I'm still trying to hold the heart of this dream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It don't glitter like gold or play out on a screen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Where the story ends, but we can just play in all over again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And I keep thinking back to when you'd ask me why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 won't stray from this track I've been tracing all my time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And I couldn't say, just felt like the only way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And the longer I go, the more I believe it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The stronger I grow, the more that I need it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And the more that I know, the more that I wonder why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And that's why I still chase the sky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So I let you grow up and I left to find my way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Through fear, doubt and dust in the hands of the highway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I still feel like a child, starring at his first midnight sky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Back when our dreams were for keeps, every last one of those stars were in reach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And I told you I'd go bring them down someday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 guess those thoughts never changed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And the longer I go, the more I believe it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The stronger I grown, the more that I need it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And the more that I know, the more that I wonder why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And that's why I still chase the sky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And I know that it's so hard to leave it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And go out alone just to learn that you need it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But I'd rather let go then keep on wondering why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And that's why I still chase the sky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You can keep wondering why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But I'll keep chasing the sky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You keep wondering why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But I'll keep chasing the sky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