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SUPERNOVA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She said I'll call you if I calm down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So I wasn't waiting, I wasn't holding my breath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I was counting every reason that I'd seen love go by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And everybody throws their hearts down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Like we're only just playing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Like we don't know where this ends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Or like the futures already been written across the night sky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Cause what if this loves like a supernova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It wouldn't even matter how close I hold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We'd make it to the stars and it all turns out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We both burned out, a thousand years before now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Just like a supernova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We could spend our whole life living in fear about the path we're on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Or break the wheel trying to steal from where our hearts belong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 got lost and now I can't see where we started from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Think we crossed when I arrived and you were walking out the door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Like deja vu it's a feeling we all know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But in a life like this you can't let every fall show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Whatever we've become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What if this is over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Forever on the run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Scared that this loves like a supernova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It wouldn't even matter how close I hold you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We'd make it to the stars and it all turns out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We both burned out a thousand years before now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And every dream that I tried to show you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Every promise it would stay the same when we get older wouldn't matter when it all turns out we both burned out a thousand years before now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Just like a supernova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Tell me how far can we see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What if this was all just make believe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What if this was only in my dreams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What if this was never meant to be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And what if this loves like a supernova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It wouldn't even matter how close I hold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We'd make it to the stars and it all turns out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We both burned out, a thousand years before now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And every dream that I tried to show you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Every tear you cried out on my shoulder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Wouldn't matter when it all turned out, we both burned out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A thousand years before now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Just like a supernova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